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NotoSansSymbols-bold.ttf" ContentType="application/x-font-ttf"/>
  <Override PartName="/word/fonts/NotoSansSymbols-regular.ttf" ContentType="application/x-font-ttf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>
        <w:t>Treinamento Personalizado para 1</w:t>
      </w:r>
    </w:p>
    <w:p w:rsidR="00000000" w:rsidDel="00000000" w:rsidP="00000000" w:rsidRDefault="00000000" w:rsidRPr="00000000" w14:paraId="00000003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b w:val="1"/>
          <w:sz w:val="28"/>
          <w:szCs w:val="28"/>
        </w:rPr>
      </w:pPr>
      <w:r>
        <w:t>Data: 07/10/2024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jc w:val="both"/>
        <w:rPr/>
      </w:pPr>
      <w:r>
        <w:t>Ao Sr.(a) 1</w:t>
      </w:r>
    </w:p>
    <w:p w:rsidR="00000000" w:rsidDel="00000000" w:rsidP="00000000" w:rsidRDefault="00000000" w:rsidRPr="00000000" w14:paraId="00000007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Serviço Nacional de Aprendizagem Comercial (Senac)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Pessoa Jurídica de direito privado.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Instituído por meio do Decreto Presidencial nº 8.621/46 e nº 8.622/46.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 fins lucrativos, tendo como atividade-fim a prestação de serviços de ensino, extensão, desenvolvimento institucional, tecnológico e estímulo à inovação.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Passível de contratação por dispensa de licitação fundamentado no inciso XV do artigo 75, da nova Lei de Licitações, Lei Federal nº 14.133 / 2021</w:t>
            </w:r>
          </w:p>
        </w:tc>
      </w:tr>
    </w:tbl>
    <w:p w:rsidR="00000000" w:rsidDel="00000000" w:rsidP="00000000" w:rsidRDefault="00000000" w:rsidRPr="00000000" w14:paraId="0000000D">
      <w:pPr>
        <w:spacing w:after="0" w:before="0" w:line="24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Unidades do Senac Santa Catarina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Unidades Educacionais espalhadas pelo Estado e o Departamento Regional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Rede Nacional de Educação a Distância (EAD) tem um portfólio amplo para diferentes atendimentos.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Instituição possui proximadamente 45.000 m² de área construída e um corpo funcional com mais de 2.375 colaboradores.</w:t>
            </w:r>
          </w:p>
        </w:tc>
      </w:tr>
    </w:tbl>
    <w:p w:rsidR="00000000" w:rsidDel="00000000" w:rsidP="00000000" w:rsidRDefault="00000000" w:rsidRPr="00000000" w14:paraId="00000013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 w:rsidR="00000000" w:rsidDel="00000000" w:rsidP="00000000" w:rsidRDefault="00000000" w:rsidRPr="00000000" w14:paraId="00000015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Aguardamos sua avaliação e ficamos à disposição para outras informações.</w:t>
      </w:r>
    </w:p>
    <w:p w:rsidR="00000000" w:rsidDel="00000000" w:rsidP="00000000" w:rsidRDefault="00000000" w:rsidRPr="00000000" w14:paraId="00000016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4"/>
          <w:szCs w:val="24"/>
        </w:rPr>
      </w:pPr>
      <w:r>
        <w:t>Cliente: 1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4"/>
          <w:szCs w:val="24"/>
        </w:rPr>
      </w:pPr>
      <w:r>
        <w:t>Título do projeto/proposta: Treinamento Personalizado para 1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>
        <w:t>Objetivo geral do projeto/proposta: Desenvolver e aprimorar as competências e habilidades técnicas da equipe da 1, visando otimizar a prestação de serviços e oferta de produtos, alinhando-se às melhores práticas do mercado e às necessidades específicas da empresa.</w:t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>
        <w:t>Período de realização previsto: 6 meses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i w:val="1"/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Detalhamento do projeto/proposta: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84.0" w:type="dxa"/>
        <w:jc w:val="left"/>
        <w:tblInd w:w="-977.0" w:type="dxa"/>
        <w:tblLayout w:type="fixed"/>
        <w:tblLook w:val="0600"/>
      </w:tblPr>
      <w:tblGrid>
        <w:gridCol w:w="5220"/>
        <w:gridCol w:w="5264"/>
        <w:tblGridChange w:id="0">
          <w:tblGrid>
            <w:gridCol w:w="5220"/>
            <w:gridCol w:w="52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DETALHAMENTO DA PROPOSTA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Diagnóstico da Situação Atual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40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Identificar as necessidades e pontos de melhoria na prestação de serviços e oferta de produtos, por meio de análise de processos, entrevistas e levantamentos de dados.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Avaliação do mercado e tendências</w:t>
            </w:r>
          </w:p>
          <w:p>
            <w:r>
              <w:t>• Análise de processos e fluxogramas</w:t>
            </w:r>
          </w:p>
          <w:p>
            <w:r>
              <w:t>• Entrevistas com stakeholders</w:t>
            </w:r>
          </w:p>
          <w:p>
            <w:r>
              <w:t>• Levantamento de dados e indicadores de desempenho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Desenvolvimento de Soluções e Estratégias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60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soluções e estratégias personalizadas para otimizar a prestação de serviços e oferta de produtos, considerando as necessidades identificadas no diagnóstico.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Elaboração de planos de ação</w:t>
            </w:r>
          </w:p>
          <w:p>
            <w:r>
              <w:t>• Definição de metas e indicadores de sucesso</w:t>
            </w:r>
          </w:p>
          <w:p>
            <w:r>
              <w:t>• Implementação de novas tecnologias e ferramentas</w:t>
            </w:r>
          </w:p>
          <w:p>
            <w:r>
              <w:t>• Treinamento e capacitação da equipe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Implementação das Soluções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80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Implementar as soluções e estratégias desenvolvidas, monitorando e avaliando seu impacto na prestação de serviços e oferta de produtos.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Gestão de mudanças e comunicação</w:t>
            </w:r>
          </w:p>
          <w:p>
            <w:r>
              <w:t>• Implementação de novas tecnologias e processos</w:t>
            </w:r>
          </w:p>
          <w:p>
            <w:r>
              <w:t>• Monitoramento e avaliação de resultados</w:t>
            </w:r>
          </w:p>
          <w:p>
            <w:r>
              <w:t>• Ajustes e melhorias contínuas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Avaliação e Aprimoramento Contínuo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Avaliar a eficácia das soluções implementadas e identificar oportunidades para aprimoramento contínuo, garantindo a sustentabilidade dos resultados obtidos.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Coleta e análise de feedback</w:t>
            </w:r>
          </w:p>
          <w:p>
            <w:r>
              <w:t>• Identificação de áreas de melhoria</w:t>
            </w:r>
          </w:p>
          <w:p>
            <w:r>
              <w:t>• Elaboração e implementação de planos de ação</w:t>
            </w:r>
          </w:p>
          <w:p>
            <w:r>
              <w:t>• Disseminação de boas práticas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do Senac: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i w:val="1"/>
          <w:sz w:val="24"/>
          <w:szCs w:val="24"/>
        </w:rPr>
      </w:pPr>
      <w:r>
        <w:t>Carga horaria total do projeto: 200 Horas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>
        <w:t>Valor do investimento: R$ 100.000,00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Possíveis parcelamentos: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Observação:</w:t>
      </w:r>
      <w:r w:rsidDel="00000000" w:rsidR="00000000" w:rsidRPr="00000000">
        <w:rPr>
          <w:sz w:val="24"/>
          <w:szCs w:val="24"/>
          <w:rtl w:val="0"/>
        </w:rPr>
        <w:t xml:space="preserve"> para fechamento do contrato solicitamos que esta empresa / entidade nos encaminhe os seguintes documentos e informações: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>
        <w:rPr>
          <w:b/>
          <w:sz w:val="28"/>
        </w:rPr>
        <w:t>Ente público:</w:t>
        <w:br/>
      </w:r>
      <w:r>
        <w:rPr>
          <w:b w:val="0"/>
          <w:sz w:val="24"/>
        </w:rPr>
        <w:t xml:space="preserve">      • Minuta do Contrato emitida pelo Ente Público</w:t>
        <w:br/>
      </w:r>
      <w:r>
        <w:rPr>
          <w:b w:val="0"/>
          <w:sz w:val="24"/>
        </w:rPr>
        <w:t xml:space="preserve">      • Ato Administrativo de nomeação da autoridade máxima do Ente Público.</w:t>
        <w:br/>
      </w:r>
      <w:r>
        <w:rPr>
          <w:b w:val="0"/>
          <w:sz w:val="24"/>
        </w:rPr>
        <w:t xml:space="preserve">      • Ato Administrativo para designação de responsável autorizando a delegação de atribuições para assinatura de contratos/convênios.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contratual, caso o ente público aceite.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Estamos à disposição para quaisquer esclarecimentos.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Atenciosamente,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0" w:line="240" w:lineRule="auto"/>
        <w:ind w:left="5664" w:firstLine="707.0000000000005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Senac</w:t>
      </w:r>
      <w:r w:rsidDel="00000000" w:rsidR="00000000" w:rsidRPr="00000000">
        <w:rPr>
          <w:rtl w:val="0"/>
        </w:rPr>
      </w:r>
    </w:p>
    <w:sectPr>
      <w:headerReference r:id="rId6" w:type="first"/>
      <w:footerReference r:id="rId7" w:type="default"/>
      <w:pgSz w:h="16838" w:w="11906" w:orient="portrait"/>
      <w:pgMar w:bottom="1417" w:top="708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-1098549</wp:posOffset>
          </wp:positionH>
          <wp:positionV relativeFrom="paragraph">
            <wp:posOffset>635</wp:posOffset>
          </wp:positionV>
          <wp:extent cx="7611745" cy="1051560"/>
          <wp:effectExtent b="0" l="0" r="0" t="0"/>
          <wp:wrapSquare wrapText="bothSides" distB="0" distT="0" distL="114300" distR="114300"/>
          <wp:docPr descr="Forma&#10;&#10;Descrição gerada automaticamente" id="1" name="image1.png"/>
          <a:graphic>
            <a:graphicData uri="http://schemas.openxmlformats.org/drawingml/2006/picture">
              <pic:pic>
                <pic:nvPicPr>
                  <pic:cNvPr descr="Forma&#10;&#10;Descrição gerada automaticament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11745" cy="105156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9835" cy="107137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240" w:lineRule="auto"/>
    </w:pPr>
    <w:rPr>
      <w:rFonts w:ascii="Liberation Serif" w:cs="Liberation Serif" w:eastAsia="Liberation Serif" w:hAnsi="Liberation Serif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  <w:jc w:val="center"/>
    </w:pPr>
    <w:rPr>
      <w:rFonts w:ascii="Arial" w:cs="Arial" w:eastAsia="Arial" w:hAnsi="Arial"/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